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6A6DA2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>Anthropogenic Food</w:t>
      </w:r>
    </w:p>
    <w:p w:rsidR="00456407" w:rsidRPr="006A6DA2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>Name</w:t>
      </w:r>
    </w:p>
    <w:p w:rsidR="00456407" w:rsidRPr="006A6DA2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56407" w:rsidRPr="006A6DA2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>Course Title</w:t>
      </w:r>
    </w:p>
    <w:p w:rsidR="00456407" w:rsidRPr="006A6DA2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>Date</w:t>
      </w:r>
    </w:p>
    <w:p w:rsidR="00456407" w:rsidRPr="006A6DA2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A6DA2" w:rsidRPr="006A6DA2" w:rsidRDefault="006A6DA2" w:rsidP="006A6DA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Stofberg, M., Cunningham, S. J., Sumasgutner, P., &amp; Amar, A. (2019). Juggling a “junk-food” diet: responses of an urban bird to fluctuating anthropogenic-food availability. </w:t>
      </w:r>
      <w:r w:rsidRPr="006A6DA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Urban Ecosystems</w:t>
      </w: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A6DA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>(6), 1019-1026.</w:t>
      </w:r>
    </w:p>
    <w:p w:rsidR="00936AB6" w:rsidRPr="00B87452" w:rsidRDefault="00936AB6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sz w:val="24"/>
          <w:szCs w:val="24"/>
        </w:rPr>
        <w:t xml:space="preserve">The hypothesis being tested in this research are the </w:t>
      </w:r>
      <w:r w:rsidR="00410DA3" w:rsidRPr="006A6DA2">
        <w:rPr>
          <w:rFonts w:ascii="Times New Roman" w:hAnsi="Times New Roman" w:cs="Times New Roman"/>
          <w:sz w:val="24"/>
          <w:szCs w:val="24"/>
        </w:rPr>
        <w:t>significances</w:t>
      </w:r>
      <w:r w:rsidRPr="006A6DA2">
        <w:rPr>
          <w:rFonts w:ascii="Times New Roman" w:hAnsi="Times New Roman" w:cs="Times New Roman"/>
          <w:sz w:val="24"/>
          <w:szCs w:val="24"/>
        </w:rPr>
        <w:t xml:space="preserve"> of </w:t>
      </w:r>
      <w:r w:rsidR="00410DA3" w:rsidRPr="006A6DA2">
        <w:rPr>
          <w:rFonts w:ascii="Times New Roman" w:hAnsi="Times New Roman" w:cs="Times New Roman"/>
          <w:sz w:val="24"/>
          <w:szCs w:val="24"/>
        </w:rPr>
        <w:t>extremely</w:t>
      </w:r>
      <w:r w:rsidRPr="006A6DA2">
        <w:rPr>
          <w:rFonts w:ascii="Times New Roman" w:hAnsi="Times New Roman" w:cs="Times New Roman"/>
          <w:sz w:val="24"/>
          <w:szCs w:val="24"/>
        </w:rPr>
        <w:t xml:space="preserve"> changing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Pr="006A6DA2">
        <w:rPr>
          <w:rFonts w:ascii="Times New Roman" w:hAnsi="Times New Roman" w:cs="Times New Roman"/>
          <w:sz w:val="24"/>
          <w:szCs w:val="24"/>
        </w:rPr>
        <w:t xml:space="preserve"> food for the exploit and thrive in urbanized regions. The study looks into how an urban bird response to the changing anthropogenic food </w:t>
      </w:r>
      <w:r w:rsidR="00410DA3" w:rsidRPr="006A6DA2">
        <w:rPr>
          <w:rFonts w:ascii="Times New Roman" w:hAnsi="Times New Roman" w:cs="Times New Roman"/>
          <w:sz w:val="24"/>
          <w:szCs w:val="24"/>
        </w:rPr>
        <w:t>accessibility</w:t>
      </w:r>
      <w:r w:rsidRPr="006A6DA2">
        <w:rPr>
          <w:rFonts w:ascii="Times New Roman" w:hAnsi="Times New Roman" w:cs="Times New Roman"/>
          <w:sz w:val="24"/>
          <w:szCs w:val="24"/>
        </w:rPr>
        <w:t xml:space="preserve">. In towns and urban centers,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Pr="006A6DA2">
        <w:rPr>
          <w:rFonts w:ascii="Times New Roman" w:hAnsi="Times New Roman" w:cs="Times New Roman"/>
          <w:sz w:val="24"/>
          <w:szCs w:val="24"/>
        </w:rPr>
        <w:t xml:space="preserve"> activity changes often hence urban </w:t>
      </w:r>
      <w:r w:rsidR="00410DA3" w:rsidRPr="006A6DA2">
        <w:rPr>
          <w:rFonts w:ascii="Times New Roman" w:hAnsi="Times New Roman" w:cs="Times New Roman"/>
          <w:sz w:val="24"/>
          <w:szCs w:val="24"/>
        </w:rPr>
        <w:t>kinds</w:t>
      </w:r>
      <w:r w:rsidRPr="006A6DA2">
        <w:rPr>
          <w:rFonts w:ascii="Times New Roman" w:hAnsi="Times New Roman" w:cs="Times New Roman"/>
          <w:sz w:val="24"/>
          <w:szCs w:val="24"/>
        </w:rPr>
        <w:t xml:space="preserve"> may often </w:t>
      </w:r>
      <w:r w:rsidR="00410DA3" w:rsidRPr="006A6DA2">
        <w:rPr>
          <w:rFonts w:ascii="Times New Roman" w:hAnsi="Times New Roman" w:cs="Times New Roman"/>
          <w:sz w:val="24"/>
          <w:szCs w:val="24"/>
        </w:rPr>
        <w:t>be involved in</w:t>
      </w:r>
      <w:r w:rsidRPr="006A6DA2">
        <w:rPr>
          <w:rFonts w:ascii="Times New Roman" w:hAnsi="Times New Roman" w:cs="Times New Roman"/>
          <w:sz w:val="24"/>
          <w:szCs w:val="24"/>
        </w:rPr>
        <w:t xml:space="preserve"> substantial fluctuations in human </w:t>
      </w:r>
      <w:r w:rsidR="00410DA3" w:rsidRPr="006A6DA2">
        <w:rPr>
          <w:rFonts w:ascii="Times New Roman" w:hAnsi="Times New Roman" w:cs="Times New Roman"/>
          <w:sz w:val="24"/>
          <w:szCs w:val="24"/>
        </w:rPr>
        <w:t>actions</w:t>
      </w:r>
      <w:r w:rsidRPr="006A6DA2">
        <w:rPr>
          <w:rFonts w:ascii="Times New Roman" w:hAnsi="Times New Roman" w:cs="Times New Roman"/>
          <w:sz w:val="24"/>
          <w:szCs w:val="24"/>
        </w:rPr>
        <w:t xml:space="preserve"> and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Pr="006A6DA2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6A6DA2">
        <w:rPr>
          <w:rFonts w:ascii="Times New Roman" w:hAnsi="Times New Roman" w:cs="Times New Roman"/>
          <w:sz w:val="24"/>
          <w:szCs w:val="24"/>
        </w:rPr>
        <w:t>foodstuff</w:t>
      </w:r>
      <w:r w:rsidRPr="006A6DA2">
        <w:rPr>
          <w:rFonts w:ascii="Times New Roman" w:hAnsi="Times New Roman" w:cs="Times New Roman"/>
          <w:sz w:val="24"/>
          <w:szCs w:val="24"/>
        </w:rPr>
        <w:t xml:space="preserve"> availability over a short period.</w:t>
      </w:r>
      <w:r w:rsidRPr="00B87452">
        <w:rPr>
          <w:rFonts w:ascii="Times New Roman" w:hAnsi="Times New Roman" w:cs="Times New Roman"/>
          <w:sz w:val="24"/>
          <w:szCs w:val="24"/>
        </w:rPr>
        <w:t xml:space="preserve"> The methods used in this study to test the hypothesis include:</w:t>
      </w:r>
    </w:p>
    <w:p w:rsidR="00936AB6" w:rsidRPr="006A6DA2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t>Study site and species:</w:t>
      </w:r>
      <w:r w:rsidRPr="006A6DA2">
        <w:rPr>
          <w:rFonts w:ascii="Times New Roman" w:hAnsi="Times New Roman" w:cs="Times New Roman"/>
          <w:sz w:val="24"/>
          <w:szCs w:val="24"/>
        </w:rPr>
        <w:t xml:space="preserve"> 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The study was </w:t>
      </w:r>
      <w:r w:rsidR="00410DA3" w:rsidRPr="006A6DA2">
        <w:rPr>
          <w:rFonts w:ascii="Times New Roman" w:hAnsi="Times New Roman" w:cs="Times New Roman"/>
          <w:sz w:val="24"/>
          <w:szCs w:val="24"/>
        </w:rPr>
        <w:t>positioned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at the margin of the city Cape Town, </w:t>
      </w:r>
      <w:r w:rsidR="00410DA3" w:rsidRPr="006A6DA2">
        <w:rPr>
          <w:rFonts w:ascii="Times New Roman" w:hAnsi="Times New Roman" w:cs="Times New Roman"/>
          <w:sz w:val="24"/>
          <w:szCs w:val="24"/>
        </w:rPr>
        <w:t>creating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it not likely that starlings </w:t>
      </w:r>
      <w:r w:rsidR="00410DA3" w:rsidRPr="006A6DA2">
        <w:rPr>
          <w:rFonts w:ascii="Times New Roman" w:hAnsi="Times New Roman" w:cs="Times New Roman"/>
          <w:sz w:val="24"/>
          <w:szCs w:val="24"/>
        </w:rPr>
        <w:t>discover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other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foods such as restaurants </w:t>
      </w:r>
      <w:proofErr w:type="gramStart"/>
      <w:r w:rsidR="00F7269C" w:rsidRPr="006A6DA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="00F7269C" w:rsidRPr="006A6DA2">
        <w:rPr>
          <w:rFonts w:ascii="Times New Roman" w:hAnsi="Times New Roman" w:cs="Times New Roman"/>
          <w:sz w:val="24"/>
          <w:szCs w:val="24"/>
        </w:rPr>
        <w:t xml:space="preserve"> weekends and even during vacations. </w:t>
      </w:r>
    </w:p>
    <w:p w:rsidR="00936AB6" w:rsidRPr="006A6DA2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t xml:space="preserve">Behavior </w:t>
      </w:r>
      <w:r w:rsidR="00456407" w:rsidRPr="006A6DA2">
        <w:rPr>
          <w:rFonts w:ascii="Times New Roman" w:hAnsi="Times New Roman" w:cs="Times New Roman"/>
          <w:b/>
          <w:sz w:val="24"/>
          <w:szCs w:val="24"/>
        </w:rPr>
        <w:t>observations</w:t>
      </w:r>
      <w:r w:rsidRPr="006A6DA2">
        <w:rPr>
          <w:rFonts w:ascii="Times New Roman" w:hAnsi="Times New Roman" w:cs="Times New Roman"/>
          <w:b/>
          <w:sz w:val="24"/>
          <w:szCs w:val="24"/>
        </w:rPr>
        <w:t>:</w:t>
      </w:r>
      <w:r w:rsidR="00F7269C" w:rsidRPr="006A6D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The study used focal observations to </w:t>
      </w:r>
      <w:r w:rsidR="00410DA3" w:rsidRPr="006A6DA2">
        <w:rPr>
          <w:rFonts w:ascii="Times New Roman" w:hAnsi="Times New Roman" w:cs="Times New Roman"/>
          <w:sz w:val="24"/>
          <w:szCs w:val="24"/>
        </w:rPr>
        <w:t>examine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the influence of the different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food </w:t>
      </w:r>
      <w:r w:rsidR="00410DA3" w:rsidRPr="006A6DA2">
        <w:rPr>
          <w:rFonts w:ascii="Times New Roman" w:hAnsi="Times New Roman" w:cs="Times New Roman"/>
          <w:sz w:val="24"/>
          <w:szCs w:val="24"/>
        </w:rPr>
        <w:t>sources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between HHP days and LHP days on the </w:t>
      </w:r>
      <w:r w:rsidR="00410DA3" w:rsidRPr="006A6DA2">
        <w:rPr>
          <w:rFonts w:ascii="Times New Roman" w:hAnsi="Times New Roman" w:cs="Times New Roman"/>
          <w:sz w:val="24"/>
          <w:szCs w:val="24"/>
        </w:rPr>
        <w:t>food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composition and behavior of the starlings. </w:t>
      </w:r>
    </w:p>
    <w:p w:rsidR="00936AB6" w:rsidRPr="006A6DA2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t>Diet composition analysis:</w:t>
      </w:r>
      <w:r w:rsidR="00F7269C" w:rsidRPr="006A6D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This method classified food items as either </w:t>
      </w:r>
      <w:r w:rsidR="00456407" w:rsidRPr="006A6DA2">
        <w:rPr>
          <w:rFonts w:ascii="Times New Roman" w:hAnsi="Times New Roman" w:cs="Times New Roman"/>
          <w:sz w:val="24"/>
          <w:szCs w:val="24"/>
        </w:rPr>
        <w:t>natural (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insects or fruits) or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 such as baked foods and maize-baked snakes.</w:t>
      </w:r>
    </w:p>
    <w:p w:rsidR="00936AB6" w:rsidRPr="006A6DA2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t>Daily mass gain:</w:t>
      </w:r>
      <w:r w:rsidR="00F7269C" w:rsidRPr="006A6D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269C" w:rsidRPr="006A6DA2">
        <w:rPr>
          <w:rFonts w:ascii="Times New Roman" w:hAnsi="Times New Roman" w:cs="Times New Roman"/>
          <w:sz w:val="24"/>
          <w:szCs w:val="24"/>
        </w:rPr>
        <w:t xml:space="preserve">This method 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observes the changes in body mass </w:t>
      </w:r>
      <w:r w:rsidR="00410DA3" w:rsidRPr="006A6DA2">
        <w:rPr>
          <w:rFonts w:ascii="Times New Roman" w:hAnsi="Times New Roman" w:cs="Times New Roman"/>
          <w:sz w:val="24"/>
          <w:szCs w:val="24"/>
        </w:rPr>
        <w:t>amongst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6A6DA2">
        <w:rPr>
          <w:rFonts w:ascii="Times New Roman" w:hAnsi="Times New Roman" w:cs="Times New Roman"/>
          <w:sz w:val="24"/>
          <w:szCs w:val="24"/>
        </w:rPr>
        <w:t>dawn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and evening on HHP and LHP days, </w:t>
      </w:r>
      <w:r w:rsidR="00410DA3" w:rsidRPr="006A6DA2">
        <w:rPr>
          <w:rFonts w:ascii="Times New Roman" w:hAnsi="Times New Roman" w:cs="Times New Roman"/>
          <w:sz w:val="24"/>
          <w:szCs w:val="24"/>
        </w:rPr>
        <w:t>attained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from training colo</w:t>
      </w:r>
      <w:r w:rsidR="00456407" w:rsidRPr="006A6DA2">
        <w:rPr>
          <w:rFonts w:ascii="Times New Roman" w:hAnsi="Times New Roman" w:cs="Times New Roman"/>
          <w:sz w:val="24"/>
          <w:szCs w:val="24"/>
        </w:rPr>
        <w:t>ring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starlings to </w:t>
      </w:r>
      <w:r w:rsidR="00410DA3" w:rsidRPr="006A6DA2">
        <w:rPr>
          <w:rFonts w:ascii="Times New Roman" w:hAnsi="Times New Roman" w:cs="Times New Roman"/>
          <w:sz w:val="24"/>
          <w:szCs w:val="24"/>
        </w:rPr>
        <w:t>outlook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on a convenient top-pan </w:t>
      </w:r>
      <w:r w:rsidR="00410DA3" w:rsidRPr="006A6DA2">
        <w:rPr>
          <w:rFonts w:ascii="Times New Roman" w:hAnsi="Times New Roman" w:cs="Times New Roman"/>
          <w:sz w:val="24"/>
          <w:szCs w:val="24"/>
        </w:rPr>
        <w:t>measure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in </w:t>
      </w:r>
      <w:r w:rsidR="00410DA3" w:rsidRPr="006A6DA2">
        <w:rPr>
          <w:rFonts w:ascii="Times New Roman" w:hAnsi="Times New Roman" w:cs="Times New Roman"/>
          <w:sz w:val="24"/>
          <w:szCs w:val="24"/>
        </w:rPr>
        <w:t>yield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for a small raisin. </w:t>
      </w:r>
    </w:p>
    <w:p w:rsidR="00936AB6" w:rsidRPr="006A6DA2" w:rsidRDefault="00936AB6" w:rsidP="00456407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6DA2">
        <w:rPr>
          <w:rFonts w:ascii="Times New Roman" w:hAnsi="Times New Roman" w:cs="Times New Roman"/>
          <w:b/>
          <w:sz w:val="24"/>
          <w:szCs w:val="24"/>
        </w:rPr>
        <w:t xml:space="preserve">Statistical analysis: 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All the analysis was done using the </w:t>
      </w:r>
      <w:r w:rsidR="00410DA3" w:rsidRPr="006A6DA2">
        <w:rPr>
          <w:rFonts w:ascii="Times New Roman" w:hAnsi="Times New Roman" w:cs="Times New Roman"/>
          <w:sz w:val="24"/>
          <w:szCs w:val="24"/>
        </w:rPr>
        <w:t>comprehensive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6A6DA2">
        <w:rPr>
          <w:rFonts w:ascii="Times New Roman" w:hAnsi="Times New Roman" w:cs="Times New Roman"/>
          <w:sz w:val="24"/>
          <w:szCs w:val="24"/>
        </w:rPr>
        <w:t>direct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mixed models and linear </w:t>
      </w:r>
      <w:r w:rsidR="00410DA3" w:rsidRPr="006A6DA2">
        <w:rPr>
          <w:rFonts w:ascii="Times New Roman" w:hAnsi="Times New Roman" w:cs="Times New Roman"/>
          <w:sz w:val="24"/>
          <w:szCs w:val="24"/>
        </w:rPr>
        <w:t>diverse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models </w:t>
      </w:r>
      <w:r w:rsidR="00410DA3" w:rsidRPr="006A6DA2">
        <w:rPr>
          <w:rFonts w:ascii="Times New Roman" w:hAnsi="Times New Roman" w:cs="Times New Roman"/>
          <w:sz w:val="24"/>
          <w:szCs w:val="24"/>
        </w:rPr>
        <w:t>by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</w:t>
      </w:r>
      <w:r w:rsidR="00410DA3" w:rsidRPr="006A6DA2">
        <w:rPr>
          <w:rFonts w:ascii="Times New Roman" w:hAnsi="Times New Roman" w:cs="Times New Roman"/>
          <w:sz w:val="24"/>
          <w:szCs w:val="24"/>
        </w:rPr>
        <w:t>use of sets</w:t>
      </w:r>
      <w:r w:rsidR="0098100D" w:rsidRPr="006A6DA2">
        <w:rPr>
          <w:rFonts w:ascii="Times New Roman" w:hAnsi="Times New Roman" w:cs="Times New Roman"/>
          <w:sz w:val="24"/>
          <w:szCs w:val="24"/>
        </w:rPr>
        <w:t xml:space="preserve"> within the statistical setting</w:t>
      </w:r>
      <w:r w:rsidR="00456407" w:rsidRPr="006A6DA2">
        <w:rPr>
          <w:rFonts w:ascii="Times New Roman" w:hAnsi="Times New Roman" w:cs="Times New Roman"/>
          <w:sz w:val="24"/>
          <w:szCs w:val="24"/>
        </w:rPr>
        <w:t>, (</w:t>
      </w:r>
      <w:r w:rsidR="00456407"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Stofberg, </w:t>
      </w:r>
      <w:r w:rsidR="00456407" w:rsidRPr="006A6DA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456407"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2019). </w:t>
      </w:r>
    </w:p>
    <w:p w:rsidR="00D14C91" w:rsidRPr="006A6DA2" w:rsidRDefault="00936AB6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452">
        <w:rPr>
          <w:rFonts w:ascii="Times New Roman" w:hAnsi="Times New Roman" w:cs="Times New Roman"/>
          <w:sz w:val="24"/>
          <w:szCs w:val="24"/>
        </w:rPr>
        <w:lastRenderedPageBreak/>
        <w:t>Results</w:t>
      </w:r>
      <w:r w:rsidR="00B87452">
        <w:rPr>
          <w:rFonts w:ascii="Times New Roman" w:hAnsi="Times New Roman" w:cs="Times New Roman"/>
          <w:sz w:val="24"/>
          <w:szCs w:val="24"/>
        </w:rPr>
        <w:t xml:space="preserve"> obtained from the study </w:t>
      </w:r>
      <w:r w:rsidR="004546AA">
        <w:rPr>
          <w:rFonts w:ascii="Times New Roman" w:hAnsi="Times New Roman" w:cs="Times New Roman"/>
          <w:sz w:val="24"/>
          <w:szCs w:val="24"/>
        </w:rPr>
        <w:t>are Diet</w:t>
      </w:r>
      <w:r w:rsidR="0098100D" w:rsidRPr="006A6DA2">
        <w:rPr>
          <w:rFonts w:ascii="Times New Roman" w:hAnsi="Times New Roman" w:cs="Times New Roman"/>
          <w:b/>
          <w:sz w:val="24"/>
          <w:szCs w:val="24"/>
        </w:rPr>
        <w:t xml:space="preserve"> consumption: 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Starlings were found to successfully consume at </w:t>
      </w:r>
      <w:r w:rsidR="00456407" w:rsidRPr="006A6DA2">
        <w:rPr>
          <w:rFonts w:ascii="Times New Roman" w:hAnsi="Times New Roman" w:cs="Times New Roman"/>
          <w:sz w:val="24"/>
          <w:szCs w:val="24"/>
        </w:rPr>
        <w:t>least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one food item for every 101 OF 155 </w:t>
      </w:r>
      <w:r w:rsidR="00456407" w:rsidRPr="006A6DA2">
        <w:rPr>
          <w:rFonts w:ascii="Times New Roman" w:hAnsi="Times New Roman" w:cs="Times New Roman"/>
          <w:sz w:val="24"/>
          <w:szCs w:val="24"/>
        </w:rPr>
        <w:t>focal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, at least </w:t>
      </w:r>
      <w:r w:rsidR="00456407" w:rsidRPr="006A6DA2">
        <w:rPr>
          <w:rFonts w:ascii="Times New Roman" w:hAnsi="Times New Roman" w:cs="Times New Roman"/>
          <w:sz w:val="24"/>
          <w:szCs w:val="24"/>
        </w:rPr>
        <w:t>44HHP and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57 LHP. These </w:t>
      </w:r>
      <w:r w:rsidR="00456407" w:rsidRPr="006A6DA2">
        <w:rPr>
          <w:rFonts w:ascii="Times New Roman" w:hAnsi="Times New Roman" w:cs="Times New Roman"/>
          <w:sz w:val="24"/>
          <w:szCs w:val="24"/>
        </w:rPr>
        <w:t>focal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were utilized in 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the </w:t>
      </w:r>
      <w:r w:rsidR="00410DA3" w:rsidRPr="006A6DA2">
        <w:rPr>
          <w:rFonts w:ascii="Times New Roman" w:hAnsi="Times New Roman" w:cs="Times New Roman"/>
          <w:sz w:val="24"/>
          <w:szCs w:val="24"/>
        </w:rPr>
        <w:t>study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of </w:t>
      </w:r>
      <w:r w:rsidR="00456407" w:rsidRPr="006A6DA2">
        <w:rPr>
          <w:rFonts w:ascii="Times New Roman" w:hAnsi="Times New Roman" w:cs="Times New Roman"/>
          <w:sz w:val="24"/>
          <w:szCs w:val="24"/>
        </w:rPr>
        <w:t>anthropogenic</w:t>
      </w:r>
      <w:r w:rsidR="00410DA3" w:rsidRPr="006A6DA2">
        <w:rPr>
          <w:rFonts w:ascii="Times New Roman" w:hAnsi="Times New Roman" w:cs="Times New Roman"/>
          <w:sz w:val="24"/>
          <w:szCs w:val="24"/>
        </w:rPr>
        <w:t xml:space="preserve"> food utilized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on both HHP days and LHP </w:t>
      </w:r>
      <w:r w:rsidR="00410DA3" w:rsidRPr="006A6DA2">
        <w:rPr>
          <w:rFonts w:ascii="Times New Roman" w:hAnsi="Times New Roman" w:cs="Times New Roman"/>
          <w:sz w:val="24"/>
          <w:szCs w:val="24"/>
        </w:rPr>
        <w:t>times</w:t>
      </w:r>
      <w:r w:rsidR="00D14C91" w:rsidRPr="006A6DA2">
        <w:rPr>
          <w:rFonts w:ascii="Times New Roman" w:hAnsi="Times New Roman" w:cs="Times New Roman"/>
          <w:sz w:val="24"/>
          <w:szCs w:val="24"/>
        </w:rPr>
        <w:t>.</w:t>
      </w:r>
      <w:r w:rsidR="00B87452">
        <w:rPr>
          <w:rFonts w:ascii="Times New Roman" w:hAnsi="Times New Roman" w:cs="Times New Roman"/>
          <w:sz w:val="24"/>
          <w:szCs w:val="24"/>
        </w:rPr>
        <w:t xml:space="preserve"> </w:t>
      </w:r>
      <w:r w:rsidR="00D14C91" w:rsidRPr="006A6DA2">
        <w:rPr>
          <w:rFonts w:ascii="Times New Roman" w:hAnsi="Times New Roman" w:cs="Times New Roman"/>
          <w:b/>
          <w:sz w:val="24"/>
          <w:szCs w:val="24"/>
        </w:rPr>
        <w:t xml:space="preserve">Time budgets: 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The </w:t>
      </w:r>
      <w:r w:rsidR="00410DA3" w:rsidRPr="006A6DA2">
        <w:rPr>
          <w:rFonts w:ascii="Times New Roman" w:hAnsi="Times New Roman" w:cs="Times New Roman"/>
          <w:sz w:val="24"/>
          <w:szCs w:val="24"/>
        </w:rPr>
        <w:t>focal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starling </w:t>
      </w:r>
      <w:r w:rsidR="00456407" w:rsidRPr="006A6DA2">
        <w:rPr>
          <w:rFonts w:ascii="Times New Roman" w:hAnsi="Times New Roman" w:cs="Times New Roman"/>
          <w:sz w:val="24"/>
          <w:szCs w:val="24"/>
        </w:rPr>
        <w:t>behaviors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obtained were 41.1% </w:t>
      </w:r>
      <w:r w:rsidR="00410DA3" w:rsidRPr="006A6DA2">
        <w:rPr>
          <w:rFonts w:ascii="Times New Roman" w:hAnsi="Times New Roman" w:cs="Times New Roman"/>
          <w:sz w:val="24"/>
          <w:szCs w:val="24"/>
        </w:rPr>
        <w:t>settling</w:t>
      </w:r>
      <w:r w:rsidR="00D14C91" w:rsidRPr="006A6DA2">
        <w:rPr>
          <w:rFonts w:ascii="Times New Roman" w:hAnsi="Times New Roman" w:cs="Times New Roman"/>
          <w:sz w:val="24"/>
          <w:szCs w:val="24"/>
        </w:rPr>
        <w:t>, 37.0% foraging, 6.1% preening, 5.3% call</w:t>
      </w:r>
      <w:r w:rsidR="00456407" w:rsidRPr="006A6DA2">
        <w:rPr>
          <w:rFonts w:ascii="Times New Roman" w:hAnsi="Times New Roman" w:cs="Times New Roman"/>
          <w:sz w:val="24"/>
          <w:szCs w:val="24"/>
        </w:rPr>
        <w:t>,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and 1.6% billing. </w:t>
      </w:r>
      <w:r w:rsidR="00B87452">
        <w:rPr>
          <w:rFonts w:ascii="Times New Roman" w:hAnsi="Times New Roman" w:cs="Times New Roman"/>
          <w:sz w:val="24"/>
          <w:szCs w:val="24"/>
        </w:rPr>
        <w:t xml:space="preserve"> </w:t>
      </w:r>
      <w:r w:rsidR="00D14C91" w:rsidRPr="006A6DA2">
        <w:rPr>
          <w:rFonts w:ascii="Times New Roman" w:hAnsi="Times New Roman" w:cs="Times New Roman"/>
          <w:b/>
          <w:sz w:val="24"/>
          <w:szCs w:val="24"/>
        </w:rPr>
        <w:t xml:space="preserve">Percentage mass gain: 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The HHP days percentage body </w:t>
      </w:r>
      <w:r w:rsidR="00456407" w:rsidRPr="006A6DA2">
        <w:rPr>
          <w:rFonts w:ascii="Times New Roman" w:hAnsi="Times New Roman" w:cs="Times New Roman"/>
          <w:sz w:val="24"/>
          <w:szCs w:val="24"/>
        </w:rPr>
        <w:t>mass ranged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between -7.0% to 11.4% w</w:t>
      </w:r>
      <w:bookmarkStart w:id="0" w:name="_GoBack"/>
      <w:bookmarkEnd w:id="0"/>
      <w:r w:rsidR="00D14C91" w:rsidRPr="006A6DA2">
        <w:rPr>
          <w:rFonts w:ascii="Times New Roman" w:hAnsi="Times New Roman" w:cs="Times New Roman"/>
          <w:sz w:val="24"/>
          <w:szCs w:val="24"/>
        </w:rPr>
        <w:t xml:space="preserve">hile on LHP days it ranged from -4.7% to 12.9%.  </w:t>
      </w:r>
      <w:r w:rsidR="00456407" w:rsidRPr="006A6DA2">
        <w:rPr>
          <w:rFonts w:ascii="Times New Roman" w:hAnsi="Times New Roman" w:cs="Times New Roman"/>
          <w:sz w:val="24"/>
          <w:szCs w:val="24"/>
        </w:rPr>
        <w:t>Starlings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gained a higher </w:t>
      </w:r>
      <w:r w:rsidR="00410DA3" w:rsidRPr="006A6DA2">
        <w:rPr>
          <w:rFonts w:ascii="Times New Roman" w:hAnsi="Times New Roman" w:cs="Times New Roman"/>
          <w:sz w:val="24"/>
          <w:szCs w:val="24"/>
        </w:rPr>
        <w:t>percentage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of body mass on HHP </w:t>
      </w:r>
      <w:r w:rsidR="00410DA3" w:rsidRPr="006A6DA2">
        <w:rPr>
          <w:rFonts w:ascii="Times New Roman" w:hAnsi="Times New Roman" w:cs="Times New Roman"/>
          <w:sz w:val="24"/>
          <w:szCs w:val="24"/>
        </w:rPr>
        <w:t>times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than LHP days. The</w:t>
      </w:r>
      <w:r w:rsidR="00456407" w:rsidRPr="006A6DA2">
        <w:rPr>
          <w:rFonts w:ascii="Times New Roman" w:hAnsi="Times New Roman" w:cs="Times New Roman"/>
          <w:sz w:val="24"/>
          <w:szCs w:val="24"/>
        </w:rPr>
        <w:t>se results imply</w:t>
      </w:r>
      <w:r w:rsidR="00D14C91" w:rsidRPr="006A6DA2">
        <w:rPr>
          <w:rFonts w:ascii="Times New Roman" w:hAnsi="Times New Roman" w:cs="Times New Roman"/>
          <w:sz w:val="24"/>
          <w:szCs w:val="24"/>
        </w:rPr>
        <w:t xml:space="preserve"> that starlings 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can have a flexible behavior to </w:t>
      </w:r>
      <w:r w:rsidR="00410DA3" w:rsidRPr="006A6DA2">
        <w:rPr>
          <w:rFonts w:ascii="Times New Roman" w:hAnsi="Times New Roman" w:cs="Times New Roman"/>
          <w:sz w:val="24"/>
          <w:szCs w:val="24"/>
        </w:rPr>
        <w:t>manage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 with the changes in anthropogenic food </w:t>
      </w:r>
      <w:r w:rsidR="00410DA3" w:rsidRPr="006A6DA2">
        <w:rPr>
          <w:rFonts w:ascii="Times New Roman" w:hAnsi="Times New Roman" w:cs="Times New Roman"/>
          <w:sz w:val="24"/>
          <w:szCs w:val="24"/>
        </w:rPr>
        <w:t>accessibility over short stretch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 limits. For instance, they </w:t>
      </w:r>
      <w:r w:rsidR="00410DA3" w:rsidRPr="006A6DA2">
        <w:rPr>
          <w:rFonts w:ascii="Times New Roman" w:hAnsi="Times New Roman" w:cs="Times New Roman"/>
          <w:sz w:val="24"/>
          <w:szCs w:val="24"/>
        </w:rPr>
        <w:t xml:space="preserve">handled 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anthropogenic food </w:t>
      </w:r>
      <w:r w:rsidR="00410DA3" w:rsidRPr="006A6DA2">
        <w:rPr>
          <w:rFonts w:ascii="Times New Roman" w:hAnsi="Times New Roman" w:cs="Times New Roman"/>
          <w:sz w:val="24"/>
          <w:szCs w:val="24"/>
        </w:rPr>
        <w:t xml:space="preserve">shortages by adjusting to natural sources of food </w:t>
      </w:r>
      <w:r w:rsidR="00456407" w:rsidRPr="006A6DA2">
        <w:rPr>
          <w:rFonts w:ascii="Times New Roman" w:hAnsi="Times New Roman" w:cs="Times New Roman"/>
          <w:sz w:val="24"/>
          <w:szCs w:val="24"/>
        </w:rPr>
        <w:t xml:space="preserve">during LHP days. </w:t>
      </w:r>
    </w:p>
    <w:p w:rsidR="00456407" w:rsidRPr="006A6DA2" w:rsidRDefault="006A6DA2" w:rsidP="006A6DA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A6D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Questions that arose: </w:t>
      </w:r>
    </w:p>
    <w:p w:rsidR="006A6DA2" w:rsidRPr="006A6DA2" w:rsidRDefault="006A6DA2" w:rsidP="006A6D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>Are the results obtained from the study of urban birds directly applicable to humans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respond</w:t>
      </w: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changes in anthropogenic food? </w:t>
      </w:r>
    </w:p>
    <w:p w:rsidR="006A6DA2" w:rsidRPr="006A6DA2" w:rsidRDefault="006A6DA2" w:rsidP="006A6DA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>Do all birds have similar level of flexibility to adjust their behavi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</w:t>
      </w:r>
      <w:r w:rsidRPr="006A6D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order to manage changes in anthropogenic food availability? </w:t>
      </w:r>
    </w:p>
    <w:sectPr w:rsidR="006A6DA2" w:rsidRPr="006A6DA2" w:rsidSect="004564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E26" w:rsidRDefault="005F3E26" w:rsidP="00456407">
      <w:pPr>
        <w:spacing w:after="0" w:line="240" w:lineRule="auto"/>
      </w:pPr>
      <w:r>
        <w:separator/>
      </w:r>
    </w:p>
  </w:endnote>
  <w:endnote w:type="continuationSeparator" w:id="0">
    <w:p w:rsidR="005F3E26" w:rsidRDefault="005F3E26" w:rsidP="0045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E26" w:rsidRDefault="005F3E26" w:rsidP="00456407">
      <w:pPr>
        <w:spacing w:after="0" w:line="240" w:lineRule="auto"/>
      </w:pPr>
      <w:r>
        <w:separator/>
      </w:r>
    </w:p>
  </w:footnote>
  <w:footnote w:type="continuationSeparator" w:id="0">
    <w:p w:rsidR="005F3E26" w:rsidRDefault="005F3E26" w:rsidP="0045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610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6407" w:rsidRPr="00456407" w:rsidRDefault="00456407" w:rsidP="0045640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6A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407" w:rsidRPr="00456407" w:rsidRDefault="00456407" w:rsidP="00456407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id w:val="-2073958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6AA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61E54"/>
    <w:multiLevelType w:val="hybridMultilevel"/>
    <w:tmpl w:val="71EA7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N7I0sjQ2MTaztLBU0lEKTi0uzszPAykwqgUAbrCRtywAAAA="/>
  </w:docVars>
  <w:rsids>
    <w:rsidRoot w:val="00936AB6"/>
    <w:rsid w:val="001D396D"/>
    <w:rsid w:val="00410DA3"/>
    <w:rsid w:val="004546AA"/>
    <w:rsid w:val="00456407"/>
    <w:rsid w:val="005F3E26"/>
    <w:rsid w:val="006A6DA2"/>
    <w:rsid w:val="00936AB6"/>
    <w:rsid w:val="0098100D"/>
    <w:rsid w:val="00B87452"/>
    <w:rsid w:val="00D14C91"/>
    <w:rsid w:val="00D53047"/>
    <w:rsid w:val="00F7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7CB909-3ACC-42AB-A7D3-2CC6D542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07"/>
  </w:style>
  <w:style w:type="paragraph" w:styleId="Footer">
    <w:name w:val="footer"/>
    <w:basedOn w:val="Normal"/>
    <w:link w:val="Foot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5</cp:revision>
  <dcterms:created xsi:type="dcterms:W3CDTF">2020-04-06T18:55:00Z</dcterms:created>
  <dcterms:modified xsi:type="dcterms:W3CDTF">2020-04-07T15:23:00Z</dcterms:modified>
</cp:coreProperties>
</file>